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C">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HOLOCAUST</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Statutul disciplinei</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iCs w:val="1"/>
          <w:sz w:val="24"/>
          <w:szCs w:val="24"/>
          <w:rtl w:val="0"/>
        </w:rPr>
        <w:t xml:space="preserve">obligatorie</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iCs w:val="1"/>
          <w:sz w:val="24"/>
          <w:szCs w:val="24"/>
          <w:rtl w:val="0"/>
        </w:rPr>
        <w:t xml:space="preserve">opţională</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iCs w:val="1"/>
          <w:sz w:val="24"/>
          <w:szCs w:val="24"/>
          <w:rtl w:val="0"/>
        </w:rPr>
        <w:t xml:space="preserve">facultativă</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Nivelul de studii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Licenţă</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iCs w:val="1"/>
          <w:sz w:val="24"/>
          <w:szCs w:val="24"/>
          <w:rtl w:val="0"/>
        </w:rPr>
        <w:t xml:space="preserve">Masterat</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iCs w:val="1"/>
          <w:sz w:val="24"/>
          <w:szCs w:val="24"/>
          <w:rtl w:val="0"/>
        </w:rPr>
        <w:t xml:space="preserve">Doctorat</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Anul de studii</w:t>
      </w:r>
      <w:r w:rsidDel="00000000" w:rsidR="00000000" w:rsidRPr="00000000">
        <w:rPr>
          <w:rFonts w:ascii="Times New Roman" w:cs="Times New Roman" w:eastAsia="Times New Roman" w:hAnsi="Times New Roman"/>
          <w:sz w:val="24"/>
          <w:szCs w:val="24"/>
          <w:rtl w:val="0"/>
        </w:rPr>
        <w:t xml:space="preserve">: 3</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Semestrul</w:t>
      </w:r>
      <w:r w:rsidDel="00000000" w:rsidR="00000000" w:rsidRPr="00000000">
        <w:rPr>
          <w:rFonts w:ascii="Times New Roman" w:cs="Times New Roman" w:eastAsia="Times New Roman" w:hAnsi="Times New Roman"/>
          <w:sz w:val="24"/>
          <w:szCs w:val="24"/>
          <w:rtl w:val="0"/>
        </w:rPr>
        <w:t xml:space="preserve">: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bookmarkStart w:colFirst="0" w:colLast="0" w:name="_heading=h.bzg1lcod8gpc" w:id="0"/>
      <w:bookmarkEnd w:id="0"/>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smallCaps w:val="0"/>
          <w:strike w:val="0"/>
          <w:color w:val="000000"/>
          <w:sz w:val="24"/>
          <w:szCs w:val="24"/>
          <w:u w:val="none"/>
          <w:shd w:fill="auto" w:val="clear"/>
          <w:vertAlign w:val="baseline"/>
          <w:rtl w:val="0"/>
        </w:rPr>
        <w:t xml:space="preserve">Prof. univ. dr. Liviu Rotman</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4"/>
          <w:szCs w:val="24"/>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Ind w:w="-115.0" w:type="dxa"/>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C">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spacing w:after="0" w:line="360" w:lineRule="auto"/>
              <w:rPr>
                <w:rFonts w:ascii="Times New Roman" w:cs="Times New Roman" w:eastAsia="Times New Roman" w:hAnsi="Times New Roman"/>
                <w:b w:val="1"/>
                <w:bCs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B">
            <w:pPr>
              <w:spacing w:after="0" w:line="360" w:lineRule="auto"/>
              <w:rPr>
                <w:rFonts w:ascii="Times New Roman" w:cs="Times New Roman" w:eastAsia="Times New Roman" w:hAnsi="Times New Roman"/>
                <w:b w:val="1"/>
                <w:bCs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C">
            <w:pP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D">
            <w:pPr>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6</w:t>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OBIECTIVELE DISCIPLINEI</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sz w:val="23"/>
          <w:szCs w:val="23"/>
          <w:u w:val="none"/>
          <w:shd w:fill="auto" w:val="clear"/>
          <w:vertAlign w:val="baseline"/>
          <w:rtl w:val="0"/>
        </w:rPr>
        <w:t xml:space="preserve">Obiectivele sunt formulate în termeni de competenţe profesionale</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PRECONDIŢII DE ACCESARE A DISCIPLINEI</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i w:val="1"/>
          <w:iCs w:val="1"/>
          <w:smallCaps w:val="0"/>
          <w:strike w:val="0"/>
          <w:color w:val="000000"/>
          <w:sz w:val="23"/>
          <w:szCs w:val="23"/>
          <w:u w:val="none"/>
          <w:shd w:fill="auto" w:val="clear"/>
          <w:vertAlign w:val="baseline"/>
          <w:rtl w:val="0"/>
        </w:rPr>
        <w:t xml:space="preserve">(Se menţionează disciplinele care trebuie studiate anterior)</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COMPETENŢE SPECIFICE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sz w:val="23"/>
          <w:szCs w:val="23"/>
          <w:u w:val="none"/>
          <w:shd w:fill="auto" w:val="clear"/>
          <w:vertAlign w:val="baseline"/>
          <w:rtl w:val="0"/>
        </w:rPr>
        <w:t xml:space="preserve">Vizează competenţele asigurate de programul de studiu din care face parte disciplina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C">
      <w:pPr>
        <w:spacing w:after="0" w:lineRule="auto"/>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Disciplina Holocaust vizează următoarele competenţe profesionale specifice programului de studiu (vezi grila RNCIS): </w:t>
      </w:r>
    </w:p>
    <w:p w:rsidR="00000000" w:rsidDel="00000000" w:rsidP="00000000" w:rsidRDefault="00000000" w:rsidRPr="00000000" w14:paraId="0000003D">
      <w:pPr>
        <w:spacing w:after="0" w:lineRule="auto"/>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(C1):</w:t>
      </w:r>
      <w:r w:rsidDel="00000000" w:rsidR="00000000" w:rsidRPr="00000000">
        <w:rPr>
          <w:rFonts w:ascii="Times New Roman" w:cs="Times New Roman" w:eastAsia="Times New Roman" w:hAnsi="Times New Roman"/>
          <w:sz w:val="24"/>
          <w:szCs w:val="24"/>
          <w:rtl w:val="0"/>
        </w:rPr>
        <w:t xml:space="preserve"> Aplicarea fundamentelor științelor politice și istorice în înţelegerea, analizarea şi evaluarea organizării socio-politice.  </w:t>
      </w:r>
    </w:p>
    <w:p w:rsidR="00000000" w:rsidDel="00000000" w:rsidP="00000000" w:rsidRDefault="00000000" w:rsidRPr="00000000" w14:paraId="0000003E">
      <w:pPr>
        <w:tabs>
          <w:tab w:val="left" w:leader="none" w:pos="10080"/>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(C2): </w:t>
      </w:r>
      <w:r w:rsidDel="00000000" w:rsidR="00000000" w:rsidRPr="00000000">
        <w:rPr>
          <w:rFonts w:ascii="Times New Roman" w:cs="Times New Roman" w:eastAsia="Times New Roman" w:hAnsi="Times New Roman"/>
          <w:sz w:val="24"/>
          <w:szCs w:val="24"/>
          <w:rtl w:val="0"/>
        </w:rPr>
        <w:t xml:space="preserve">Gestionarea programelor şi acţiunilor social-politice specifice științelor politice.</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(C3): </w:t>
      </w:r>
      <w:r w:rsidDel="00000000" w:rsidR="00000000" w:rsidRPr="00000000">
        <w:rPr>
          <w:rFonts w:ascii="Times New Roman" w:cs="Times New Roman" w:eastAsia="Times New Roman" w:hAnsi="Times New Roman"/>
          <w:sz w:val="24"/>
          <w:szCs w:val="24"/>
          <w:rtl w:val="0"/>
        </w:rPr>
        <w:t xml:space="preserve">Utilizarea metodologiilor specifice științelor politice pentru analizarea sistemelor social-politice.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(C4): </w:t>
      </w:r>
      <w:r w:rsidDel="00000000" w:rsidR="00000000" w:rsidRPr="00000000">
        <w:rPr>
          <w:rFonts w:ascii="Times New Roman" w:cs="Times New Roman" w:eastAsia="Times New Roman" w:hAnsi="Times New Roman"/>
          <w:sz w:val="24"/>
          <w:szCs w:val="24"/>
          <w:rtl w:val="0"/>
        </w:rPr>
        <w:t xml:space="preserve">Proiectarea de strategii politice în contexte</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regionale, naţionale şi globale. </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(C5): </w:t>
      </w:r>
      <w:r w:rsidDel="00000000" w:rsidR="00000000" w:rsidRPr="00000000">
        <w:rPr>
          <w:rFonts w:ascii="Times New Roman" w:cs="Times New Roman" w:eastAsia="Times New Roman" w:hAnsi="Times New Roman"/>
          <w:sz w:val="24"/>
          <w:szCs w:val="24"/>
          <w:rtl w:val="0"/>
        </w:rPr>
        <w:t xml:space="preserve">Susţinerea,  promovarea şi comunicarea valorilor democratice.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sdt>
      <w:sdtPr>
        <w:lock w:val="contentLocked"/>
        <w:id w:val="-214405341"/>
        <w:tag w:val="goog_rdk_0"/>
      </w:sdtPr>
      <w:sdtContent>
        <w:tbl>
          <w:tblPr>
            <w:tblStyle w:val="Table2"/>
            <w:tblW w:w="1018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84"/>
            <w:tblGridChange w:id="0">
              <w:tblGrid>
                <w:gridCol w:w="1018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fişei disciplinei Holocaust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tc>
          </w:tr>
        </w:tbl>
      </w:sdtContent>
    </w:sdt>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sdt>
      <w:sdtPr>
        <w:lock w:val="contentLocked"/>
        <w:id w:val="500199176"/>
        <w:tag w:val="goog_rdk_1"/>
      </w:sdtPr>
      <w:sdtContent>
        <w:tbl>
          <w:tblPr>
            <w:tblStyle w:val="Table3"/>
            <w:tblW w:w="1018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84"/>
            <w:tblGridChange w:id="0">
              <w:tblGrid>
                <w:gridCol w:w="1018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after="0" w:line="276"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Rezultatele învățării</w:t>
                </w:r>
              </w:p>
              <w:p w:rsidR="00000000" w:rsidDel="00000000" w:rsidP="00000000" w:rsidRDefault="00000000" w:rsidRPr="00000000" w14:paraId="0000004D">
                <w:pPr>
                  <w:spacing w:after="0" w:line="276"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Cunoștințe </w:t>
                </w:r>
              </w:p>
              <w:p w:rsidR="00000000" w:rsidDel="00000000" w:rsidP="00000000" w:rsidRDefault="00000000" w:rsidRPr="00000000" w14:paraId="0000004E">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F">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C2: Studentul/Absolventul recunoaște, alege și utilizează metode și tehnici de cercetare pentru realizarea unui studiu.</w:t>
                </w:r>
              </w:p>
              <w:p w:rsidR="00000000" w:rsidDel="00000000" w:rsidP="00000000" w:rsidRDefault="00000000" w:rsidRPr="00000000" w14:paraId="00000050">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51">
                <w:pPr>
                  <w:spacing w:after="0" w:line="276"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52">
                <w:pPr>
                  <w:spacing w:after="0" w:line="276"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Aptitudini </w:t>
                </w:r>
              </w:p>
              <w:p w:rsidR="00000000" w:rsidDel="00000000" w:rsidP="00000000" w:rsidRDefault="00000000" w:rsidRPr="00000000" w14:paraId="00000053">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4">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5">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6">
                <w:pPr>
                  <w:spacing w:after="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76"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Responsabilitate și autonomie</w:t>
                </w:r>
              </w:p>
              <w:p w:rsidR="00000000" w:rsidDel="00000000" w:rsidP="00000000" w:rsidRDefault="00000000" w:rsidRPr="00000000" w14:paraId="00000058">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9">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R3: Studentul/Absolventul identifică, prin apel la gândirea critică, punctele tari și punctele slabe ale soluțiilor alternative, concluziilor sau abordărilor problemelor.</w:t>
                </w:r>
              </w:p>
              <w:p w:rsidR="00000000" w:rsidDel="00000000" w:rsidP="00000000" w:rsidRDefault="00000000" w:rsidRPr="00000000" w14:paraId="0000005A">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tc>
          </w:tr>
        </w:tbl>
      </w:sdtContent>
    </w:sdt>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Curs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tbl>
      <w:tblPr>
        <w:tblStyle w:val="Table4"/>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58"/>
        <w:gridCol w:w="4819"/>
        <w:gridCol w:w="1811"/>
        <w:tblGridChange w:id="0">
          <w:tblGrid>
            <w:gridCol w:w="2658"/>
            <w:gridCol w:w="4819"/>
            <w:gridCol w:w="1811"/>
          </w:tblGrid>
        </w:tblGridChange>
      </w:tblGrid>
      <w:tr>
        <w:trPr>
          <w:cantSplit w:val="0"/>
          <w:tblHeader w:val="0"/>
        </w:trPr>
        <w:tc>
          <w:tcPr/>
          <w:p w:rsidR="00000000" w:rsidDel="00000000" w:rsidP="00000000" w:rsidRDefault="00000000" w:rsidRPr="00000000" w14:paraId="00000062">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Capitolul</w:t>
            </w:r>
          </w:p>
        </w:tc>
        <w:tc>
          <w:tcPr/>
          <w:p w:rsidR="00000000" w:rsidDel="00000000" w:rsidP="00000000" w:rsidRDefault="00000000" w:rsidRPr="00000000" w14:paraId="00000063">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Conținuturi</w:t>
            </w:r>
          </w:p>
        </w:tc>
        <w:tc>
          <w:tcPr/>
          <w:p w:rsidR="00000000" w:rsidDel="00000000" w:rsidP="00000000" w:rsidRDefault="00000000" w:rsidRPr="00000000" w14:paraId="00000064">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Nr. Ore</w:t>
            </w:r>
          </w:p>
        </w:tc>
      </w:tr>
      <w:tr>
        <w:trPr>
          <w:cantSplit w:val="0"/>
          <w:tblHeader w:val="0"/>
        </w:trPr>
        <w:tc>
          <w:tcPr/>
          <w:p w:rsidR="00000000" w:rsidDel="00000000" w:rsidP="00000000" w:rsidRDefault="00000000" w:rsidRPr="00000000" w14:paraId="00000065">
            <w:pPr>
              <w:numPr>
                <w:ilvl w:val="0"/>
                <w:numId w:val="4"/>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Repere teoretice.</w:t>
            </w:r>
          </w:p>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Analiza teoretica a fenomenului</w:t>
            </w:r>
          </w:p>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5" w:right="0" w:hanging="37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Definire</w:t>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5" w:right="0" w:hanging="37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Explicarea  unicitatii fenomenului </w:t>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5" w:right="0" w:hanging="37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Incadrarea teoretica a obiectului cursului in studiile umaniste :Studii europene, istorie, teoria violentei, etc.</w:t>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5" w:right="0" w:hanging="37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Importanta studierii subiectului pentru domeniul stiintelor politice</w:t>
            </w:r>
          </w:p>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5" w:right="0" w:hanging="37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Cele trei planuri ale Holocaustului: tortionarri, victime, martori. Analiza.</w:t>
            </w:r>
          </w:p>
        </w:tc>
        <w:tc>
          <w:tcPr/>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ore</w:t>
            </w:r>
          </w:p>
        </w:tc>
      </w:tr>
      <w:tr>
        <w:trPr>
          <w:cantSplit w:val="0"/>
          <w:tblHeader w:val="0"/>
        </w:trPr>
        <w:tc>
          <w:tcPr/>
          <w:p w:rsidR="00000000" w:rsidDel="00000000" w:rsidP="00000000" w:rsidRDefault="00000000" w:rsidRPr="00000000" w14:paraId="0000006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p w:rsidR="00000000" w:rsidDel="00000000" w:rsidP="00000000" w:rsidRDefault="00000000" w:rsidRPr="00000000" w14:paraId="0000006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Proiectele naziste de exterminare</w:t>
            </w:r>
          </w:p>
        </w:tc>
        <w:tc>
          <w:tcPr/>
          <w:p w:rsidR="00000000" w:rsidDel="00000000" w:rsidP="00000000" w:rsidRDefault="00000000" w:rsidRPr="00000000" w14:paraId="0000007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Prezentarea Holocaustului in Germania nazista</w:t>
            </w:r>
          </w:p>
          <w:p w:rsidR="00000000" w:rsidDel="00000000" w:rsidP="00000000" w:rsidRDefault="00000000" w:rsidRPr="00000000" w14:paraId="0000007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Radacini istorice</w:t>
            </w:r>
          </w:p>
          <w:p w:rsidR="00000000" w:rsidDel="00000000" w:rsidP="00000000" w:rsidRDefault="00000000" w:rsidRPr="00000000" w14:paraId="0000007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Context social-politic interbelic</w:t>
            </w:r>
          </w:p>
          <w:p w:rsidR="00000000" w:rsidDel="00000000" w:rsidP="00000000" w:rsidRDefault="00000000" w:rsidRPr="00000000" w14:paraId="0000007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Razboiul si  politicile de genocid</w:t>
            </w:r>
          </w:p>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Evolutia ideii  exterminarii</w:t>
            </w:r>
          </w:p>
          <w:p w:rsidR="00000000" w:rsidDel="00000000" w:rsidP="00000000" w:rsidRDefault="00000000" w:rsidRPr="00000000" w14:paraId="0000007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Logistica exterminarii</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Imperiul lagarelor de concentrare</w:t>
            </w:r>
          </w:p>
          <w:p w:rsidR="00000000" w:rsidDel="00000000" w:rsidP="00000000" w:rsidRDefault="00000000" w:rsidRPr="00000000" w14:paraId="0000007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..2.3.Responsabilitati morale</w:t>
            </w:r>
          </w:p>
        </w:tc>
        <w:tc>
          <w:tcPr/>
          <w:p w:rsidR="00000000" w:rsidDel="00000000" w:rsidP="00000000" w:rsidRDefault="00000000" w:rsidRPr="00000000" w14:paraId="0000007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ore</w:t>
            </w:r>
          </w:p>
        </w:tc>
      </w:tr>
      <w:tr>
        <w:trPr>
          <w:cantSplit w:val="0"/>
          <w:tblHeader w:val="0"/>
        </w:trPr>
        <w:tc>
          <w:tcPr/>
          <w:p w:rsidR="00000000" w:rsidDel="00000000" w:rsidP="00000000" w:rsidRDefault="00000000" w:rsidRPr="00000000" w14:paraId="0000007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Holocaustul in Romania</w:t>
            </w:r>
          </w:p>
        </w:tc>
        <w:tc>
          <w:tcPr/>
          <w:p w:rsidR="00000000" w:rsidDel="00000000" w:rsidP="00000000" w:rsidRDefault="00000000" w:rsidRPr="00000000" w14:paraId="0000007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C3 . Radacini. Antisemitism in cultura romanesca</w:t>
            </w:r>
          </w:p>
          <w:p w:rsidR="00000000" w:rsidDel="00000000" w:rsidP="00000000" w:rsidRDefault="00000000" w:rsidRPr="00000000" w14:paraId="0000007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Antisemitismul clasic si cel  legionar. Continuitate si innoire</w:t>
            </w:r>
          </w:p>
          <w:p w:rsidR="00000000" w:rsidDel="00000000" w:rsidP="00000000" w:rsidRDefault="00000000" w:rsidRPr="00000000" w14:paraId="0000007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Discursul legionar</w:t>
            </w:r>
          </w:p>
          <w:p w:rsidR="00000000" w:rsidDel="00000000" w:rsidP="00000000" w:rsidRDefault="00000000" w:rsidRPr="00000000" w14:paraId="000000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C4-Pachetul de legi ce au scos pe evrei de sub scutul legii. Decaderea civica</w:t>
            </w:r>
          </w:p>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C5.Violenta fizica: Pogromuri, Transnistria, Odesa</w:t>
            </w:r>
          </w:p>
          <w:p w:rsidR="00000000" w:rsidDel="00000000" w:rsidP="00000000" w:rsidRDefault="00000000" w:rsidRPr="00000000" w14:paraId="0000008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Implicarea institutiilor statului in politicile genoicidale. Cazul Bancii Nationale.</w:t>
            </w:r>
          </w:p>
          <w:p w:rsidR="00000000" w:rsidDel="00000000" w:rsidP="00000000" w:rsidRDefault="00000000" w:rsidRPr="00000000" w14:paraId="0000008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Holocaustul Romilor </w:t>
            </w:r>
          </w:p>
          <w:p w:rsidR="00000000" w:rsidDel="00000000" w:rsidP="00000000" w:rsidRDefault="00000000" w:rsidRPr="00000000" w14:paraId="0000008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 Holocaust in Transilvania de Nord</w:t>
            </w:r>
          </w:p>
          <w:p w:rsidR="00000000" w:rsidDel="00000000" w:rsidP="00000000" w:rsidRDefault="00000000" w:rsidRPr="00000000" w14:paraId="0000008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ore</w:t>
            </w:r>
          </w:p>
        </w:tc>
      </w:tr>
      <w:tr>
        <w:trPr>
          <w:cantSplit w:val="0"/>
          <w:tblHeader w:val="0"/>
        </w:trPr>
        <w:tc>
          <w:tcPr/>
          <w:p w:rsidR="00000000" w:rsidDel="00000000" w:rsidP="00000000" w:rsidRDefault="00000000" w:rsidRPr="00000000" w14:paraId="0000008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p w:rsidR="00000000" w:rsidDel="00000000" w:rsidP="00000000" w:rsidRDefault="00000000" w:rsidRPr="00000000" w14:paraId="0000008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Lumea dupa Auschwitz</w:t>
            </w:r>
          </w:p>
          <w:p w:rsidR="00000000" w:rsidDel="00000000" w:rsidP="00000000" w:rsidRDefault="00000000" w:rsidRPr="00000000" w14:paraId="0000008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w:t>
            </w:r>
          </w:p>
          <w:p w:rsidR="00000000" w:rsidDel="00000000" w:rsidP="00000000" w:rsidRDefault="00000000" w:rsidRPr="00000000" w14:paraId="0000009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Consecinte ale Holocaustului</w:t>
            </w:r>
          </w:p>
          <w:p w:rsidR="00000000" w:rsidDel="00000000" w:rsidP="00000000" w:rsidRDefault="00000000" w:rsidRPr="00000000" w14:paraId="0000009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Negationism</w:t>
            </w:r>
          </w:p>
          <w:p w:rsidR="00000000" w:rsidDel="00000000" w:rsidP="00000000" w:rsidRDefault="00000000" w:rsidRPr="00000000" w14:paraId="0000009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Importanta asumarii istoriei</w:t>
            </w:r>
          </w:p>
        </w:tc>
        <w:tc>
          <w:tcPr/>
          <w:p w:rsidR="00000000" w:rsidDel="00000000" w:rsidP="00000000" w:rsidRDefault="00000000" w:rsidRPr="00000000" w14:paraId="0000009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ore</w:t>
            </w:r>
          </w:p>
        </w:tc>
      </w:tr>
      <w:tr>
        <w:trPr>
          <w:cantSplit w:val="0"/>
          <w:trHeight w:val="623" w:hRule="atLeast"/>
          <w:tblHeader w:val="0"/>
        </w:trPr>
        <w:tc>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6">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9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 ore</w:t>
            </w:r>
          </w:p>
          <w:p w:rsidR="00000000" w:rsidDel="00000000" w:rsidP="00000000" w:rsidRDefault="00000000" w:rsidRPr="00000000" w14:paraId="00000098">
            <w:pP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b) Aplicaţii</w:t>
      </w:r>
    </w:p>
    <w:tbl>
      <w:tblPr>
        <w:tblStyle w:val="Table5"/>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58"/>
        <w:gridCol w:w="4819"/>
        <w:gridCol w:w="1811"/>
        <w:tblGridChange w:id="0">
          <w:tblGrid>
            <w:gridCol w:w="2658"/>
            <w:gridCol w:w="4819"/>
            <w:gridCol w:w="1811"/>
          </w:tblGrid>
        </w:tblGridChange>
      </w:tblGrid>
      <w:tr>
        <w:trPr>
          <w:cantSplit w:val="0"/>
          <w:tblHeader w:val="0"/>
        </w:trPr>
        <w:tc>
          <w:tcPr/>
          <w:p w:rsidR="00000000" w:rsidDel="00000000" w:rsidP="00000000" w:rsidRDefault="00000000" w:rsidRPr="00000000" w14:paraId="0000009C">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Tipul de aplicație*</w:t>
            </w:r>
          </w:p>
        </w:tc>
        <w:tc>
          <w:tcPr/>
          <w:p w:rsidR="00000000" w:rsidDel="00000000" w:rsidP="00000000" w:rsidRDefault="00000000" w:rsidRPr="00000000" w14:paraId="0000009D">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Conținuturi</w:t>
            </w:r>
          </w:p>
        </w:tc>
        <w:tc>
          <w:tcPr/>
          <w:p w:rsidR="00000000" w:rsidDel="00000000" w:rsidP="00000000" w:rsidRDefault="00000000" w:rsidRPr="00000000" w14:paraId="0000009E">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Nr. Ore</w:t>
            </w:r>
          </w:p>
        </w:tc>
      </w:tr>
      <w:tr>
        <w:trPr>
          <w:cantSplit w:val="0"/>
          <w:tblHeader w:val="0"/>
        </w:trPr>
        <w:tc>
          <w:tcPr/>
          <w:p w:rsidR="00000000" w:rsidDel="00000000" w:rsidP="00000000" w:rsidRDefault="00000000" w:rsidRPr="00000000" w14:paraId="0000009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Intilnire cu supravietuitori ai Holocaustului</w:t>
            </w:r>
          </w:p>
        </w:tc>
        <w:tc>
          <w:tcPr/>
          <w:p w:rsidR="00000000" w:rsidDel="00000000" w:rsidP="00000000" w:rsidRDefault="00000000" w:rsidRPr="00000000" w14:paraId="000000A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Expunere +dezbatere</w:t>
            </w:r>
          </w:p>
        </w:tc>
        <w:tc>
          <w:tcPr/>
          <w:p w:rsidR="00000000" w:rsidDel="00000000" w:rsidP="00000000" w:rsidRDefault="00000000" w:rsidRPr="00000000" w14:paraId="000000A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ore</w:t>
            </w:r>
          </w:p>
        </w:tc>
      </w:tr>
      <w:tr>
        <w:trPr>
          <w:cantSplit w:val="0"/>
          <w:tblHeader w:val="0"/>
        </w:trPr>
        <w:tc>
          <w:tcPr/>
          <w:p w:rsidR="00000000" w:rsidDel="00000000" w:rsidP="00000000" w:rsidRDefault="00000000" w:rsidRPr="00000000" w14:paraId="000000A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Vizita la Memorialul Holocaustului</w:t>
            </w:r>
          </w:p>
        </w:tc>
        <w:tc>
          <w:tcPr/>
          <w:p w:rsidR="00000000" w:rsidDel="00000000" w:rsidP="00000000" w:rsidRDefault="00000000" w:rsidRPr="00000000" w14:paraId="000000A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Expunere +discutii</w:t>
            </w:r>
          </w:p>
        </w:tc>
        <w:tc>
          <w:tcPr/>
          <w:p w:rsidR="00000000" w:rsidDel="00000000" w:rsidP="00000000" w:rsidRDefault="00000000" w:rsidRPr="00000000" w14:paraId="000000A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ore</w:t>
            </w:r>
          </w:p>
        </w:tc>
      </w:tr>
      <w:tr>
        <w:trPr>
          <w:cantSplit w:val="0"/>
          <w:tblHeader w:val="0"/>
        </w:trPr>
        <w:tc>
          <w:tcPr/>
          <w:p w:rsidR="00000000" w:rsidDel="00000000" w:rsidP="00000000" w:rsidRDefault="00000000" w:rsidRPr="00000000" w14:paraId="000000A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Vizionare filme</w:t>
            </w:r>
          </w:p>
        </w:tc>
        <w:tc>
          <w:tcPr/>
          <w:p w:rsidR="00000000" w:rsidDel="00000000" w:rsidP="00000000" w:rsidRDefault="00000000" w:rsidRPr="00000000" w14:paraId="000000A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Discutii </w:t>
            </w:r>
          </w:p>
        </w:tc>
        <w:tc>
          <w:tcPr/>
          <w:p w:rsidR="00000000" w:rsidDel="00000000" w:rsidP="00000000" w:rsidRDefault="00000000" w:rsidRPr="00000000" w14:paraId="000000A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ore</w:t>
            </w:r>
          </w:p>
        </w:tc>
      </w:tr>
      <w:tr>
        <w:trPr>
          <w:cantSplit w:val="0"/>
          <w:tblHeader w:val="0"/>
        </w:trPr>
        <w:tc>
          <w:tcPr/>
          <w:p w:rsidR="00000000" w:rsidDel="00000000" w:rsidP="00000000" w:rsidRDefault="00000000" w:rsidRPr="00000000" w14:paraId="000000A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Prezentarea critica a unor manifestari  negationiste </w:t>
            </w:r>
          </w:p>
        </w:tc>
        <w:tc>
          <w:tcPr/>
          <w:p w:rsidR="00000000" w:rsidDel="00000000" w:rsidP="00000000" w:rsidRDefault="00000000" w:rsidRPr="00000000" w14:paraId="000000A9">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ore</w:t>
            </w:r>
          </w:p>
        </w:tc>
      </w:tr>
      <w:tr>
        <w:trPr>
          <w:cantSplit w:val="0"/>
          <w:trHeight w:val="319" w:hRule="atLeast"/>
          <w:tblHeader w:val="0"/>
        </w:trPr>
        <w:tc>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C">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 SI</w:t>
            </w:r>
          </w:p>
        </w:tc>
        <w:tc>
          <w:tcPr/>
          <w:p w:rsidR="00000000" w:rsidDel="00000000" w:rsidP="00000000" w:rsidRDefault="00000000" w:rsidRPr="00000000" w14:paraId="000000A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94 ore</w:t>
            </w:r>
          </w:p>
        </w:tc>
      </w:tr>
    </w:tbl>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1">
      <w:pPr>
        <w:spacing w:after="0" w:lineRule="auto"/>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b w:val="1"/>
          <w:bCs w:val="1"/>
          <w:sz w:val="24"/>
          <w:szCs w:val="24"/>
          <w:rtl w:val="0"/>
        </w:rPr>
        <w:t xml:space="preserve">E. EVALUARE</w:t>
      </w:r>
      <w:r w:rsidDel="00000000" w:rsidR="00000000" w:rsidRPr="00000000">
        <w:rPr>
          <w:rFonts w:ascii="Times New Roman" w:cs="Times New Roman" w:eastAsia="Times New Roman" w:hAnsi="Times New Roman"/>
          <w:b w:val="1"/>
          <w:bCs w:val="1"/>
          <w:sz w:val="23"/>
          <w:szCs w:val="23"/>
          <w:rtl w:val="0"/>
        </w:rPr>
        <w:t xml:space="preserve"> </w:t>
      </w:r>
      <w:r w:rsidDel="00000000" w:rsidR="00000000" w:rsidRPr="00000000">
        <w:rPr>
          <w:rFonts w:ascii="Times New Roman" w:cs="Times New Roman" w:eastAsia="Times New Roman" w:hAnsi="Times New Roman"/>
          <w:sz w:val="23"/>
          <w:szCs w:val="23"/>
          <w:rtl w:val="0"/>
        </w:rPr>
        <w:t xml:space="preserve">(</w:t>
      </w:r>
      <w:r w:rsidDel="00000000" w:rsidR="00000000" w:rsidRPr="00000000">
        <w:rPr>
          <w:rFonts w:ascii="Times New Roman" w:cs="Times New Roman" w:eastAsia="Times New Roman" w:hAnsi="Times New Roman"/>
          <w:i w:val="1"/>
          <w:iCs w:val="1"/>
          <w:sz w:val="23"/>
          <w:szCs w:val="23"/>
          <w:rtl w:val="0"/>
        </w:rPr>
        <w:t xml:space="preserve">Se precizează metodele, formele de evaluare şi ponderea acestora în stabilirea notei finale. Se indică standardele minime de performanţă, raportate la competenţele definite la punctul </w:t>
      </w:r>
      <w:r w:rsidDel="00000000" w:rsidR="00000000" w:rsidRPr="00000000">
        <w:rPr>
          <w:rFonts w:ascii="Times New Roman" w:cs="Times New Roman" w:eastAsia="Times New Roman" w:hAnsi="Times New Roman"/>
          <w:b w:val="1"/>
          <w:bCs w:val="1"/>
          <w:sz w:val="23"/>
          <w:szCs w:val="23"/>
          <w:rtl w:val="0"/>
        </w:rPr>
        <w:t xml:space="preserve">A. Obiectivele disciplinei</w:t>
      </w:r>
      <w:r w:rsidDel="00000000" w:rsidR="00000000" w:rsidRPr="00000000">
        <w:rPr>
          <w:rFonts w:ascii="Times New Roman" w:cs="Times New Roman" w:eastAsia="Times New Roman" w:hAnsi="Times New Roman"/>
          <w:i w:val="1"/>
          <w:iCs w:val="1"/>
          <w:sz w:val="23"/>
          <w:szCs w:val="23"/>
          <w:rtl w:val="0"/>
        </w:rPr>
        <w:t xml:space="preserve">)</w:t>
      </w:r>
    </w:p>
    <w:p w:rsidR="00000000" w:rsidDel="00000000" w:rsidP="00000000" w:rsidRDefault="00000000" w:rsidRPr="00000000" w14:paraId="000000B2">
      <w:pPr>
        <w:spacing w:after="0" w:lineRule="auto"/>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B3">
      <w:pPr>
        <w:spacing w:after="0" w:lineRule="auto"/>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B4">
      <w:pPr>
        <w:spacing w:after="0" w:lineRule="auto"/>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sz w:val="23"/>
          <w:szCs w:val="23"/>
          <w:u w:val="none"/>
          <w:shd w:fill="auto" w:val="clear"/>
          <w:vertAlign w:val="baseline"/>
          <w:rtl w:val="0"/>
        </w:rPr>
        <w:t xml:space="preserve">Strategia didactică, materiale, resurse</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Insistarea la cursuri pe identificarea si explicarea unor concepte troretice specifice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Sublinierea actualitatii tematicii.</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Insistarea la seminarii pe intelegerea surselor (documente, marturii)</w:t>
      </w:r>
    </w:p>
    <w:p w:rsidR="00000000" w:rsidDel="00000000" w:rsidP="00000000" w:rsidRDefault="00000000" w:rsidRPr="00000000" w14:paraId="000000BC">
      <w:pPr>
        <w:rPr>
          <w:rFonts w:ascii="Times New Roman" w:cs="Times New Roman" w:eastAsia="Times New Roman" w:hAnsi="Times New Roman"/>
          <w:color w:val="000000"/>
          <w:sz w:val="23"/>
          <w:szCs w:val="23"/>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color w:val="000000"/>
          <w:sz w:val="23"/>
          <w:szCs w:val="23"/>
        </w:rPr>
        <w:sectPr>
          <w:headerReference r:id="rId7" w:type="default"/>
          <w:headerReference r:id="rId8" w:type="first"/>
          <w:headerReference r:id="rId9" w:type="even"/>
          <w:footerReference r:id="rId10" w:type="default"/>
          <w:footerReference r:id="rId11" w:type="first"/>
          <w:footerReference r:id="rId12" w:type="even"/>
          <w:pgSz w:h="17340" w:w="11904" w:orient="portrait"/>
          <w:pgMar w:bottom="874" w:top="295" w:left="1189" w:right="531" w:header="142" w:footer="708"/>
          <w:pgNumType w:start="1"/>
        </w:sect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b w:val="1"/>
          <w:bCs w:val="1"/>
          <w:sz w:val="23"/>
          <w:szCs w:val="23"/>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b w:val="1"/>
          <w:bCs w:val="1"/>
          <w:sz w:val="24"/>
          <w:szCs w:val="24"/>
          <w:rtl w:val="0"/>
        </w:rPr>
        <w:t xml:space="preserve">G. BIBLIOGRAFIE</w:t>
      </w:r>
      <w:r w:rsidDel="00000000" w:rsidR="00000000" w:rsidRPr="00000000">
        <w:rPr>
          <w:rFonts w:ascii="Times New Roman" w:cs="Times New Roman" w:eastAsia="Times New Roman" w:hAnsi="Times New Roman"/>
          <w:b w:val="1"/>
          <w:bCs w:val="1"/>
          <w:sz w:val="23"/>
          <w:szCs w:val="23"/>
          <w:rtl w:val="0"/>
        </w:rPr>
        <w:t xml:space="preserve"> </w:t>
      </w:r>
      <w:r w:rsidDel="00000000" w:rsidR="00000000" w:rsidRPr="00000000">
        <w:rPr>
          <w:rFonts w:ascii="Times New Roman" w:cs="Times New Roman" w:eastAsia="Times New Roman" w:hAnsi="Times New Roman"/>
          <w:sz w:val="23"/>
          <w:szCs w:val="23"/>
          <w:rtl w:val="0"/>
        </w:rPr>
        <w:t xml:space="preserve">(</w:t>
      </w:r>
      <w:r w:rsidDel="00000000" w:rsidR="00000000" w:rsidRPr="00000000">
        <w:rPr>
          <w:rFonts w:ascii="Times New Roman" w:cs="Times New Roman" w:eastAsia="Times New Roman" w:hAnsi="Times New Roman"/>
          <w:i w:val="1"/>
          <w:iCs w:val="1"/>
          <w:sz w:val="23"/>
          <w:szCs w:val="23"/>
          <w:rtl w:val="0"/>
        </w:rPr>
        <w:t xml:space="preserve">Se indică bibliografia minimală obligatorie)</w:t>
      </w:r>
    </w:p>
    <w:p w:rsidR="00000000" w:rsidDel="00000000" w:rsidP="00000000" w:rsidRDefault="00000000" w:rsidRPr="00000000" w14:paraId="000000C2">
      <w:pPr>
        <w:tabs>
          <w:tab w:val="left" w:leader="none" w:pos="-720"/>
          <w:tab w:val="left" w:leader="none" w:pos="0"/>
          <w:tab w:val="left" w:leader="none" w:pos="720"/>
          <w:tab w:val="left" w:leader="none" w:pos="1080"/>
          <w:tab w:val="left" w:leader="none" w:pos="1440"/>
        </w:tabs>
        <w:ind w:left="1080" w:hanging="1080"/>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Raport final</w:t>
      </w:r>
      <w:r w:rsidDel="00000000" w:rsidR="00000000" w:rsidRPr="00000000">
        <w:rPr>
          <w:rFonts w:ascii="Times New Roman" w:cs="Times New Roman" w:eastAsia="Times New Roman" w:hAnsi="Times New Roman"/>
          <w:rtl w:val="0"/>
        </w:rPr>
        <w:t xml:space="preserve">  (editat de Comisia Internationala pentru studierea Holocaustului din Romania), Iasi</w:t>
        <w:tab/>
        <w:t xml:space="preserve">Polirom, 2005</w:t>
      </w:r>
    </w:p>
    <w:p w:rsidR="00000000" w:rsidDel="00000000" w:rsidP="00000000" w:rsidRDefault="00000000" w:rsidRPr="00000000" w14:paraId="000000C3">
      <w:pPr>
        <w:tabs>
          <w:tab w:val="left" w:leader="none" w:pos="-720"/>
          <w:tab w:val="left" w:leader="none" w:pos="0"/>
          <w:tab w:val="left" w:leader="none" w:pos="720"/>
          <w:tab w:val="left" w:leader="none" w:pos="1080"/>
          <w:tab w:val="left" w:leader="none" w:pos="1440"/>
        </w:tabs>
        <w:ind w:left="1080"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Ancel, Jean, </w:t>
      </w:r>
      <w:r w:rsidDel="00000000" w:rsidR="00000000" w:rsidRPr="00000000">
        <w:rPr>
          <w:rFonts w:ascii="Times New Roman" w:cs="Times New Roman" w:eastAsia="Times New Roman" w:hAnsi="Times New Roman"/>
          <w:i w:val="1"/>
          <w:iCs w:val="1"/>
          <w:rtl w:val="0"/>
        </w:rPr>
        <w:t xml:space="preserve">Contributii la istoria Romaniei: problema evreiasca </w:t>
      </w:r>
      <w:r w:rsidDel="00000000" w:rsidR="00000000" w:rsidRPr="00000000">
        <w:rPr>
          <w:rFonts w:ascii="Times New Roman" w:cs="Times New Roman" w:eastAsia="Times New Roman" w:hAnsi="Times New Roman"/>
          <w:rtl w:val="0"/>
        </w:rPr>
        <w:t xml:space="preserve">(2 vol), Hasfer, Bucuresti, 2003</w:t>
      </w:r>
    </w:p>
    <w:p w:rsidR="00000000" w:rsidDel="00000000" w:rsidP="00000000" w:rsidRDefault="00000000" w:rsidRPr="00000000" w14:paraId="000000C4">
      <w:pPr>
        <w:tabs>
          <w:tab w:val="left" w:leader="none" w:pos="-720"/>
          <w:tab w:val="left" w:leader="none" w:pos="0"/>
          <w:tab w:val="left" w:leader="none" w:pos="720"/>
          <w:tab w:val="left" w:leader="none" w:pos="1080"/>
          <w:tab w:val="left" w:leader="none" w:pos="1440"/>
        </w:tabs>
        <w:ind w:left="1080"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Ancel, Jean  (ed) </w:t>
      </w:r>
      <w:r w:rsidDel="00000000" w:rsidR="00000000" w:rsidRPr="00000000">
        <w:rPr>
          <w:rFonts w:ascii="Times New Roman" w:cs="Times New Roman" w:eastAsia="Times New Roman" w:hAnsi="Times New Roman"/>
          <w:i w:val="1"/>
          <w:iCs w:val="1"/>
          <w:rtl w:val="0"/>
        </w:rPr>
        <w:t xml:space="preserve">Transnistria, 1941-1942. The Romanian Mass Murder Campaigns </w:t>
      </w:r>
      <w:r w:rsidDel="00000000" w:rsidR="00000000" w:rsidRPr="00000000">
        <w:rPr>
          <w:rFonts w:ascii="Times New Roman" w:cs="Times New Roman" w:eastAsia="Times New Roman" w:hAnsi="Times New Roman"/>
          <w:rtl w:val="0"/>
        </w:rPr>
        <w:t xml:space="preserve">(3 vols), Tel Aviv University</w:t>
      </w:r>
    </w:p>
    <w:p w:rsidR="00000000" w:rsidDel="00000000" w:rsidP="00000000" w:rsidRDefault="00000000" w:rsidRPr="00000000" w14:paraId="000000C5">
      <w:pPr>
        <w:tabs>
          <w:tab w:val="left" w:leader="none" w:pos="-720"/>
          <w:tab w:val="left" w:leader="none" w:pos="0"/>
          <w:tab w:val="left" w:leader="none" w:pos="720"/>
          <w:tab w:val="left" w:leader="none" w:pos="1080"/>
          <w:tab w:val="left" w:leader="none" w:pos="144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Ancel, Jean</w:t>
      </w:r>
      <w:r w:rsidDel="00000000" w:rsidR="00000000" w:rsidRPr="00000000">
        <w:rPr>
          <w:rFonts w:ascii="Times New Roman" w:cs="Times New Roman" w:eastAsia="Times New Roman" w:hAnsi="Times New Roman"/>
          <w:i w:val="1"/>
          <w:iCs w:val="1"/>
          <w:rtl w:val="0"/>
        </w:rPr>
        <w:t xml:space="preserve">, Preludii la asasinat, Pogromul de la Iasi, 29 iunie 1941</w:t>
      </w:r>
      <w:r w:rsidDel="00000000" w:rsidR="00000000" w:rsidRPr="00000000">
        <w:rPr>
          <w:rFonts w:ascii="Times New Roman" w:cs="Times New Roman" w:eastAsia="Times New Roman" w:hAnsi="Times New Roman"/>
          <w:rtl w:val="0"/>
        </w:rPr>
        <w:t xml:space="preserve">, Polirom, Iasi, 2005</w:t>
      </w:r>
    </w:p>
    <w:p w:rsidR="00000000" w:rsidDel="00000000" w:rsidP="00000000" w:rsidRDefault="00000000" w:rsidRPr="00000000" w14:paraId="000000C6">
      <w:pPr>
        <w:tabs>
          <w:tab w:val="left" w:leader="none" w:pos="-720"/>
          <w:tab w:val="left" w:leader="none" w:pos="0"/>
          <w:tab w:val="left" w:leader="none" w:pos="720"/>
          <w:tab w:val="left" w:leader="none" w:pos="1080"/>
          <w:tab w:val="left" w:leader="none" w:pos="1440"/>
        </w:tabs>
        <w:ind w:left="1080"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 Lia (ed) </w:t>
      </w:r>
      <w:r w:rsidDel="00000000" w:rsidR="00000000" w:rsidRPr="00000000">
        <w:rPr>
          <w:rFonts w:ascii="Times New Roman" w:cs="Times New Roman" w:eastAsia="Times New Roman" w:hAnsi="Times New Roman"/>
          <w:i w:val="1"/>
          <w:iCs w:val="1"/>
          <w:rtl w:val="0"/>
        </w:rPr>
        <w:t xml:space="preserve">Legislatia antievreiasca a lui Antonescu</w:t>
      </w:r>
      <w:r w:rsidDel="00000000" w:rsidR="00000000" w:rsidRPr="00000000">
        <w:rPr>
          <w:rFonts w:ascii="Times New Roman" w:cs="Times New Roman" w:eastAsia="Times New Roman" w:hAnsi="Times New Roman"/>
          <w:rtl w:val="0"/>
        </w:rPr>
        <w:t xml:space="preserve">,  Hasefer,Bucuresti, 1993</w:t>
      </w:r>
    </w:p>
    <w:p w:rsidR="00000000" w:rsidDel="00000000" w:rsidP="00000000" w:rsidRDefault="00000000" w:rsidRPr="00000000" w14:paraId="000000C7">
      <w:pPr>
        <w:tabs>
          <w:tab w:val="left" w:leader="none" w:pos="-720"/>
          <w:tab w:val="left" w:leader="none" w:pos="0"/>
          <w:tab w:val="left" w:leader="none" w:pos="720"/>
          <w:tab w:val="left" w:leader="none" w:pos="1080"/>
          <w:tab w:val="left" w:leader="none" w:pos="1440"/>
        </w:tabs>
        <w:ind w:left="1080"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Ioanid, Radu,</w:t>
      </w:r>
      <w:r w:rsidDel="00000000" w:rsidR="00000000" w:rsidRPr="00000000">
        <w:rPr>
          <w:rFonts w:ascii="Times New Roman" w:cs="Times New Roman" w:eastAsia="Times New Roman" w:hAnsi="Times New Roman"/>
          <w:i w:val="1"/>
          <w:iCs w:val="1"/>
          <w:rtl w:val="0"/>
        </w:rPr>
        <w:t xml:space="preserve"> Antonescu si evreii, </w:t>
      </w:r>
      <w:r w:rsidDel="00000000" w:rsidR="00000000" w:rsidRPr="00000000">
        <w:rPr>
          <w:rFonts w:ascii="Times New Roman" w:cs="Times New Roman" w:eastAsia="Times New Roman" w:hAnsi="Times New Roman"/>
          <w:rtl w:val="0"/>
        </w:rPr>
        <w:t xml:space="preserve">Hasefer, Bucuresti, 1998</w:t>
      </w:r>
    </w:p>
    <w:p w:rsidR="00000000" w:rsidDel="00000000" w:rsidP="00000000" w:rsidRDefault="00000000" w:rsidRPr="00000000" w14:paraId="000000C8">
      <w:pPr>
        <w:tabs>
          <w:tab w:val="left" w:leader="none" w:pos="-720"/>
          <w:tab w:val="left" w:leader="none" w:pos="0"/>
          <w:tab w:val="left" w:leader="none" w:pos="720"/>
          <w:tab w:val="left" w:leader="none" w:pos="1080"/>
          <w:tab w:val="left" w:leader="none" w:pos="1440"/>
        </w:tabs>
        <w:ind w:left="1080" w:hanging="10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Volovici, Leon</w:t>
      </w:r>
      <w:r w:rsidDel="00000000" w:rsidR="00000000" w:rsidRPr="00000000">
        <w:rPr>
          <w:rFonts w:ascii="Times New Roman" w:cs="Times New Roman" w:eastAsia="Times New Roman" w:hAnsi="Times New Roman"/>
          <w:i w:val="1"/>
          <w:iCs w:val="1"/>
          <w:rtl w:val="0"/>
        </w:rPr>
        <w:t xml:space="preserve">, Nationalism si antisemitism</w:t>
      </w:r>
      <w:r w:rsidDel="00000000" w:rsidR="00000000" w:rsidRPr="00000000">
        <w:rPr>
          <w:rFonts w:ascii="Times New Roman" w:cs="Times New Roman" w:eastAsia="Times New Roman" w:hAnsi="Times New Roman"/>
          <w:rtl w:val="0"/>
        </w:rPr>
        <w:t xml:space="preserve">, Humanitas, Bucuresti, 1997</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Ornea, Zigu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 Anii 30-Extrema dreapta romaneasca,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Editura Fundatiei Cculturale                            Romane, Bucuresti, 1996</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1"/>
          <w:iCs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The Holocaust and Romania. History and Contemporany Significance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(editors: Mihai Ionescu and Liviu Rotman) Bucuresti, 2003</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Poliakov, Leon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Breviarul urii. Al III-lea reich si evreii</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 Est, Bucuresti, 2004</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Davidowicz, Lucy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Razboiul impotriva evreilor , 1933-1945,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Hasefer, Bucuresti, 1999</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Dorian, Emil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Jurnal din vremuri de prigoana,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hasfer, 1996</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Heinen, Armin,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Romania, Holocaustul si logica violentei,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Iasi, 2011</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Geissbuler, Simon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Iulie insangerat. Romania si Holocaustul din vara lui 1941,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Bucuresti, 2015</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Rosenberg Alfred,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Jurnal. 1934-1944, Curtea Veche,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Bucuresti, 2017</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1"/>
          <w:iCs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Rotman, Liviu” Holocaust in zone politice diferite. O privire comparativa’ in  </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File din istoria evreimii clujene”, 3/2015, pp119-128</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Schmitt, Oliver Jens, Corneliu Zelea Codreanu. Ascensiunea si caderea capitanului, </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Humanitas, 2017</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Sebastian, Mihail</w:t>
      </w:r>
      <w:r w:rsidDel="00000000" w:rsidR="00000000" w:rsidRPr="00000000">
        <w:rPr>
          <w:rFonts w:ascii="Times New Roman" w:cs="Times New Roman" w:eastAsia="Times New Roman" w:hAnsi="Times New Roman"/>
          <w:i w:val="1"/>
          <w:iCs w:val="1"/>
          <w:smallCaps w:val="0"/>
          <w:strike w:val="0"/>
          <w:color w:val="000000"/>
          <w:sz w:val="22"/>
          <w:szCs w:val="22"/>
          <w:u w:val="none"/>
          <w:shd w:fill="auto" w:val="clear"/>
          <w:vertAlign w:val="baseline"/>
          <w:rtl w:val="0"/>
        </w:rPr>
        <w:t xml:space="preserve">,  Jurnal 1935-1944</w:t>
      </w:r>
      <w:r w:rsidDel="00000000" w:rsidR="00000000" w:rsidRPr="00000000">
        <w:rPr>
          <w:rFonts w:ascii="Times New Roman" w:cs="Times New Roman" w:eastAsia="Times New Roman" w:hAnsi="Times New Roman"/>
          <w:i w:val="0"/>
          <w:iCs w:val="0"/>
          <w:smallCaps w:val="0"/>
          <w:strike w:val="0"/>
          <w:color w:val="000000"/>
          <w:sz w:val="22"/>
          <w:szCs w:val="22"/>
          <w:u w:val="none"/>
          <w:shd w:fill="auto" w:val="clear"/>
          <w:vertAlign w:val="baseline"/>
          <w:rtl w:val="0"/>
        </w:rPr>
        <w:t xml:space="preserve">, Humanitas, Bucuresti, 1996</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6">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Prof. univ. dr. Liviu Rotman</w:t>
      </w:r>
    </w:p>
    <w:sectPr>
      <w:type w:val="nextPage"/>
      <w:pgSz w:h="17340" w:w="11904" w:orient="portrait"/>
      <w:pgMar w:bottom="709" w:top="993" w:left="1417" w:right="1417" w:header="284"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38295" cy="47307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38295" cy="473075"/>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75" w:hanging="375"/>
      </w:pPr>
      <w:rPr/>
    </w:lvl>
    <w:lvl w:ilvl="1">
      <w:start w:val="1"/>
      <w:numFmt w:val="decimal"/>
      <w:lvlText w:val="%1.%2"/>
      <w:lvlJc w:val="left"/>
      <w:pPr>
        <w:ind w:left="375" w:hanging="37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
    <w:lvl w:ilvl="0">
      <w:start w:val="2"/>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rsid w:val="00171BD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71BDD"/>
    <w:rPr>
      <w:rFonts w:ascii="Tahoma" w:cs="Tahoma" w:hAnsi="Tahoma"/>
      <w:sz w:val="16"/>
      <w:szCs w:val="16"/>
    </w:rPr>
  </w:style>
  <w:style w:type="paragraph" w:styleId="ListParagraph">
    <w:name w:val="List Paragraph"/>
    <w:basedOn w:val="Normal"/>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color w:val="000000"/>
      <w:sz w:val="24"/>
      <w:szCs w:val="24"/>
      <w:lang w:val="ro-RO"/>
    </w:rPr>
  </w:style>
  <w:style w:type="table" w:styleId="TableGrid">
    <w:name w:val="Table Grid"/>
    <w:basedOn w:val="TableNormal"/>
    <w:uiPriority w:val="99"/>
    <w:rsid w:val="00B83131"/>
    <w:rPr>
      <w:rFonts w:cs="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rsid w:val="00FF1214"/>
    <w:pPr>
      <w:tabs>
        <w:tab w:val="center" w:pos="4536"/>
        <w:tab w:val="right" w:pos="9072"/>
      </w:tabs>
      <w:spacing w:after="0" w:line="240" w:lineRule="auto"/>
    </w:pPr>
  </w:style>
  <w:style w:type="character" w:styleId="HeaderChar" w:customStyle="1">
    <w:name w:val="Header Char"/>
    <w:basedOn w:val="DefaultParagraphFont"/>
    <w:link w:val="Header"/>
    <w:uiPriority w:val="99"/>
    <w:rsid w:val="00FF1214"/>
  </w:style>
  <w:style w:type="paragraph" w:styleId="Footer">
    <w:name w:val="footer"/>
    <w:basedOn w:val="Normal"/>
    <w:link w:val="FooterChar"/>
    <w:uiPriority w:val="99"/>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CommentReference">
    <w:name w:val="annotation reference"/>
    <w:basedOn w:val="DefaultParagraphFont"/>
    <w:uiPriority w:val="99"/>
    <w:semiHidden w:val="1"/>
    <w:unhideWhenUsed w:val="1"/>
    <w:rsid w:val="00F526FD"/>
    <w:rPr>
      <w:sz w:val="16"/>
      <w:szCs w:val="16"/>
    </w:rPr>
  </w:style>
  <w:style w:type="paragraph" w:styleId="CommentText">
    <w:name w:val="annotation text"/>
    <w:basedOn w:val="Normal"/>
    <w:link w:val="CommentTextChar"/>
    <w:uiPriority w:val="99"/>
    <w:semiHidden w:val="1"/>
    <w:unhideWhenUsed w:val="1"/>
    <w:rsid w:val="00F526FD"/>
    <w:pPr>
      <w:spacing w:line="240" w:lineRule="auto"/>
    </w:pPr>
    <w:rPr>
      <w:rFonts w:cs="Times New Roman"/>
      <w:sz w:val="20"/>
      <w:szCs w:val="20"/>
    </w:rPr>
  </w:style>
  <w:style w:type="character" w:styleId="CommentTextChar" w:customStyle="1">
    <w:name w:val="Comment Text Char"/>
    <w:basedOn w:val="DefaultParagraphFont"/>
    <w:link w:val="CommentText"/>
    <w:uiPriority w:val="99"/>
    <w:semiHidden w:val="1"/>
    <w:rsid w:val="00F526FD"/>
    <w:rPr>
      <w:sz w:val="20"/>
      <w:szCs w:val="20"/>
      <w:lang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atueWraqdfRCa70NlJyhmxpN/A==">CgMxLjAaHwoBMBIaChgICVIUChJ0YWJsZS56MG9pMGM4bGVnbXIaHwoBMRIaChgICVIUChJ0YWJsZS50bzg3bWVmZ2h2NHIyDmguYnpnMWxjb2Q4Z3BjOAByITEzOVBrWE41OHJaMmZucVRSSW5wc3dTMUVGOS1hQVJqaQ==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2020-05-18T09:45:00Z</dcterms:created>
  <dc:creator>33</dc:creator>
</cp:coreProperties>
</file>